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3477" w:type="dxa"/>
        <w:tblInd w:w="7163" w:type="dxa"/>
        <w:shd w:val="clear" w:color="auto" w:fill="FFFFFF"/>
        <w:tblCellMar>
          <w:left w:w="0" w:type="dxa"/>
          <w:right w:w="0" w:type="dxa"/>
        </w:tblCellMar>
        <w:tblLook w:val="04A0" w:firstRow="1" w:lastRow="0" w:firstColumn="1" w:lastColumn="0" w:noHBand="0" w:noVBand="1"/>
      </w:tblPr>
      <w:tblGrid>
        <w:gridCol w:w="3477"/>
      </w:tblGrid>
      <w:tr w:rsidR="004E47E9" w:rsidRPr="004E47E9" w:rsidTr="004E47E9">
        <w:tc>
          <w:tcPr>
            <w:tcW w:w="3477" w:type="dxa"/>
            <w:tcBorders>
              <w:top w:val="nil"/>
              <w:left w:val="nil"/>
              <w:bottom w:val="nil"/>
              <w:right w:val="nil"/>
            </w:tcBorders>
            <w:shd w:val="clear" w:color="auto" w:fill="auto"/>
            <w:tcMar>
              <w:top w:w="45" w:type="dxa"/>
              <w:left w:w="75" w:type="dxa"/>
              <w:bottom w:w="45" w:type="dxa"/>
              <w:right w:w="75" w:type="dxa"/>
            </w:tcMar>
            <w:hideMark/>
          </w:tcPr>
          <w:p w:rsidR="004E47E9" w:rsidRPr="004E47E9" w:rsidRDefault="004E47E9" w:rsidP="004E47E9">
            <w:pPr>
              <w:spacing w:after="0" w:line="240" w:lineRule="auto"/>
              <w:jc w:val="center"/>
              <w:rPr>
                <w:rFonts w:ascii="Times New Roman" w:hAnsi="Times New Roman" w:cs="Times New Roman"/>
                <w:color w:val="000000"/>
                <w:sz w:val="16"/>
                <w:szCs w:val="16"/>
              </w:rPr>
            </w:pPr>
            <w:r w:rsidRPr="004E47E9">
              <w:rPr>
                <w:rFonts w:ascii="Times New Roman" w:hAnsi="Times New Roman" w:cs="Times New Roman"/>
                <w:color w:val="000000"/>
                <w:sz w:val="16"/>
                <w:szCs w:val="16"/>
              </w:rPr>
              <w:t>Тегін медициналық көмектің</w:t>
            </w:r>
            <w:r w:rsidRPr="004E47E9">
              <w:rPr>
                <w:rFonts w:ascii="Times New Roman" w:hAnsi="Times New Roman" w:cs="Times New Roman"/>
                <w:color w:val="000000"/>
                <w:sz w:val="16"/>
                <w:szCs w:val="16"/>
              </w:rPr>
              <w:br/>
              <w:t xml:space="preserve">кепілдік берілген </w:t>
            </w:r>
            <w:proofErr w:type="gramStart"/>
            <w:r w:rsidRPr="004E47E9">
              <w:rPr>
                <w:rFonts w:ascii="Times New Roman" w:hAnsi="Times New Roman" w:cs="Times New Roman"/>
                <w:color w:val="000000"/>
                <w:sz w:val="16"/>
                <w:szCs w:val="16"/>
              </w:rPr>
              <w:t>көлемі,</w:t>
            </w:r>
            <w:r w:rsidRPr="004E47E9">
              <w:rPr>
                <w:rFonts w:ascii="Times New Roman" w:hAnsi="Times New Roman" w:cs="Times New Roman"/>
                <w:color w:val="000000"/>
                <w:sz w:val="16"/>
                <w:szCs w:val="16"/>
              </w:rPr>
              <w:br/>
              <w:t>қылмыстық</w:t>
            </w:r>
            <w:proofErr w:type="gramEnd"/>
            <w:r w:rsidRPr="004E47E9">
              <w:rPr>
                <w:rFonts w:ascii="Times New Roman" w:hAnsi="Times New Roman" w:cs="Times New Roman"/>
                <w:color w:val="000000"/>
                <w:sz w:val="16"/>
                <w:szCs w:val="16"/>
              </w:rPr>
              <w:t>-атқару</w:t>
            </w:r>
            <w:r w:rsidRPr="004E47E9">
              <w:rPr>
                <w:rFonts w:ascii="Times New Roman" w:hAnsi="Times New Roman" w:cs="Times New Roman"/>
                <w:color w:val="000000"/>
                <w:sz w:val="16"/>
                <w:szCs w:val="16"/>
              </w:rPr>
              <w:br/>
              <w:t>(пенитенциарлық) жүйесінің</w:t>
            </w:r>
            <w:r w:rsidRPr="004E47E9">
              <w:rPr>
                <w:rFonts w:ascii="Times New Roman" w:hAnsi="Times New Roman" w:cs="Times New Roman"/>
                <w:color w:val="000000"/>
                <w:sz w:val="16"/>
                <w:szCs w:val="16"/>
              </w:rPr>
              <w:br/>
              <w:t>тергеу изоляторлары мен</w:t>
            </w:r>
            <w:r w:rsidRPr="004E47E9">
              <w:rPr>
                <w:rFonts w:ascii="Times New Roman" w:hAnsi="Times New Roman" w:cs="Times New Roman"/>
                <w:color w:val="000000"/>
                <w:sz w:val="16"/>
                <w:szCs w:val="16"/>
              </w:rPr>
              <w:br/>
              <w:t>мекемелерінде ұсталатын</w:t>
            </w:r>
            <w:r w:rsidRPr="004E47E9">
              <w:rPr>
                <w:rFonts w:ascii="Times New Roman" w:hAnsi="Times New Roman" w:cs="Times New Roman"/>
                <w:color w:val="000000"/>
                <w:sz w:val="16"/>
                <w:szCs w:val="16"/>
              </w:rPr>
              <w:br/>
              <w:t>адамдарға бюджет қаражаты</w:t>
            </w:r>
            <w:r w:rsidRPr="004E47E9">
              <w:rPr>
                <w:rFonts w:ascii="Times New Roman" w:hAnsi="Times New Roman" w:cs="Times New Roman"/>
                <w:color w:val="000000"/>
                <w:sz w:val="16"/>
                <w:szCs w:val="16"/>
              </w:rPr>
              <w:br/>
              <w:t>есебінен медициналық көмектің</w:t>
            </w:r>
            <w:r w:rsidRPr="004E47E9">
              <w:rPr>
                <w:rFonts w:ascii="Times New Roman" w:hAnsi="Times New Roman" w:cs="Times New Roman"/>
                <w:color w:val="000000"/>
                <w:sz w:val="16"/>
                <w:szCs w:val="16"/>
              </w:rPr>
              <w:br/>
              <w:t>қосымша көлемі шеңберінде</w:t>
            </w:r>
            <w:r w:rsidRPr="004E47E9">
              <w:rPr>
                <w:rFonts w:ascii="Times New Roman" w:hAnsi="Times New Roman" w:cs="Times New Roman"/>
                <w:color w:val="000000"/>
                <w:sz w:val="16"/>
                <w:szCs w:val="16"/>
              </w:rPr>
              <w:br/>
              <w:t>және (немесе) міндетті</w:t>
            </w:r>
            <w:r w:rsidRPr="004E47E9">
              <w:rPr>
                <w:rFonts w:ascii="Times New Roman" w:hAnsi="Times New Roman" w:cs="Times New Roman"/>
                <w:color w:val="000000"/>
                <w:sz w:val="16"/>
                <w:szCs w:val="16"/>
              </w:rPr>
              <w:br/>
              <w:t>әлеуметтік медициналық</w:t>
            </w:r>
            <w:r w:rsidRPr="004E47E9">
              <w:rPr>
                <w:rFonts w:ascii="Times New Roman" w:hAnsi="Times New Roman" w:cs="Times New Roman"/>
                <w:color w:val="000000"/>
                <w:sz w:val="16"/>
                <w:szCs w:val="16"/>
              </w:rPr>
              <w:br/>
              <w:t>сақтандыру жүйесінде дәрілік</w:t>
            </w:r>
            <w:r w:rsidRPr="004E47E9">
              <w:rPr>
                <w:rFonts w:ascii="Times New Roman" w:hAnsi="Times New Roman" w:cs="Times New Roman"/>
                <w:color w:val="000000"/>
                <w:sz w:val="16"/>
                <w:szCs w:val="16"/>
              </w:rPr>
              <w:br/>
              <w:t>заттарды, медициналық</w:t>
            </w:r>
            <w:r w:rsidRPr="004E47E9">
              <w:rPr>
                <w:rFonts w:ascii="Times New Roman" w:hAnsi="Times New Roman" w:cs="Times New Roman"/>
                <w:color w:val="000000"/>
                <w:sz w:val="16"/>
                <w:szCs w:val="16"/>
              </w:rPr>
              <w:br/>
              <w:t>бұйымдарды және арнайы емдік</w:t>
            </w:r>
            <w:r w:rsidRPr="004E47E9">
              <w:rPr>
                <w:rFonts w:ascii="Times New Roman" w:hAnsi="Times New Roman" w:cs="Times New Roman"/>
                <w:color w:val="000000"/>
                <w:sz w:val="16"/>
                <w:szCs w:val="16"/>
              </w:rPr>
              <w:br/>
              <w:t>өнімдерді сатып алуды,</w:t>
            </w:r>
            <w:r w:rsidRPr="004E47E9">
              <w:rPr>
                <w:rFonts w:ascii="Times New Roman" w:hAnsi="Times New Roman" w:cs="Times New Roman"/>
                <w:color w:val="000000"/>
                <w:sz w:val="16"/>
                <w:szCs w:val="16"/>
              </w:rPr>
              <w:br/>
              <w:t>фармацевтикалық көрсетілетін</w:t>
            </w:r>
            <w:r w:rsidRPr="004E47E9">
              <w:rPr>
                <w:rFonts w:ascii="Times New Roman" w:hAnsi="Times New Roman" w:cs="Times New Roman"/>
                <w:color w:val="000000"/>
                <w:sz w:val="16"/>
                <w:szCs w:val="16"/>
              </w:rPr>
              <w:br/>
              <w:t>қызметтерді сатып алуды</w:t>
            </w:r>
            <w:r w:rsidRPr="004E47E9">
              <w:rPr>
                <w:rFonts w:ascii="Times New Roman" w:hAnsi="Times New Roman" w:cs="Times New Roman"/>
                <w:color w:val="000000"/>
                <w:sz w:val="16"/>
                <w:szCs w:val="16"/>
              </w:rPr>
              <w:br/>
              <w:t>ұйымдастыру және өткізу</w:t>
            </w:r>
            <w:r w:rsidRPr="004E47E9">
              <w:rPr>
                <w:rFonts w:ascii="Times New Roman" w:hAnsi="Times New Roman" w:cs="Times New Roman"/>
                <w:color w:val="000000"/>
                <w:sz w:val="16"/>
                <w:szCs w:val="16"/>
              </w:rPr>
              <w:br/>
              <w:t>қағидаларына</w:t>
            </w:r>
            <w:r w:rsidRPr="004E47E9">
              <w:rPr>
                <w:rFonts w:ascii="Times New Roman" w:hAnsi="Times New Roman" w:cs="Times New Roman"/>
                <w:color w:val="000000"/>
                <w:sz w:val="16"/>
                <w:szCs w:val="16"/>
              </w:rPr>
              <w:br/>
              <w:t>5-қосымша</w:t>
            </w:r>
          </w:p>
        </w:tc>
      </w:tr>
    </w:tbl>
    <w:p w:rsidR="004E47E9" w:rsidRPr="004E47E9" w:rsidRDefault="004E47E9" w:rsidP="004E47E9">
      <w:pPr>
        <w:pStyle w:val="a3"/>
        <w:shd w:val="clear" w:color="auto" w:fill="FFFFFF"/>
        <w:spacing w:before="0" w:beforeAutospacing="0" w:after="0" w:afterAutospacing="0"/>
        <w:textAlignment w:val="baseline"/>
        <w:rPr>
          <w:color w:val="000000"/>
          <w:spacing w:val="2"/>
          <w:sz w:val="16"/>
          <w:szCs w:val="16"/>
        </w:rPr>
      </w:pPr>
      <w:r w:rsidRPr="004E47E9">
        <w:rPr>
          <w:color w:val="000000"/>
          <w:spacing w:val="2"/>
          <w:sz w:val="16"/>
          <w:szCs w:val="16"/>
        </w:rPr>
        <w:t>      Нысан</w:t>
      </w:r>
    </w:p>
    <w:p w:rsidR="004E47E9" w:rsidRPr="004E47E9" w:rsidRDefault="004E47E9" w:rsidP="004E47E9">
      <w:pPr>
        <w:pStyle w:val="3"/>
        <w:shd w:val="clear" w:color="auto" w:fill="FFFFFF"/>
        <w:spacing w:before="0" w:beforeAutospacing="0" w:after="0" w:afterAutospacing="0"/>
        <w:jc w:val="center"/>
        <w:textAlignment w:val="baseline"/>
        <w:rPr>
          <w:bCs w:val="0"/>
          <w:color w:val="1E1E1E"/>
          <w:sz w:val="16"/>
          <w:szCs w:val="16"/>
        </w:rPr>
      </w:pPr>
      <w:r w:rsidRPr="004E47E9">
        <w:rPr>
          <w:bCs w:val="0"/>
          <w:color w:val="1E1E1E"/>
          <w:sz w:val="16"/>
          <w:szCs w:val="16"/>
        </w:rPr>
        <w:t>Сатып алудың үлгі шарты</w:t>
      </w:r>
    </w:p>
    <w:p w:rsidR="004E47E9" w:rsidRPr="004E47E9" w:rsidRDefault="004E47E9" w:rsidP="004E47E9">
      <w:pPr>
        <w:pStyle w:val="3"/>
        <w:shd w:val="clear" w:color="auto" w:fill="FFFFFF"/>
        <w:spacing w:before="0" w:beforeAutospacing="0" w:after="0" w:afterAutospacing="0"/>
        <w:jc w:val="center"/>
        <w:textAlignment w:val="baseline"/>
        <w:rPr>
          <w:bCs w:val="0"/>
          <w:color w:val="1E1E1E"/>
          <w:sz w:val="16"/>
          <w:szCs w:val="16"/>
        </w:rPr>
      </w:pPr>
      <w:r w:rsidRPr="004E47E9">
        <w:rPr>
          <w:bCs w:val="0"/>
          <w:color w:val="1E1E1E"/>
          <w:sz w:val="16"/>
          <w:szCs w:val="16"/>
        </w:rPr>
        <w:t>(тапсырыс беруші мен өнім беруші арасында)</w:t>
      </w:r>
    </w:p>
    <w:tbl>
      <w:tblPr>
        <w:tblW w:w="13380" w:type="dxa"/>
        <w:shd w:val="clear" w:color="auto" w:fill="FFFFFF"/>
        <w:tblCellMar>
          <w:left w:w="0" w:type="dxa"/>
          <w:right w:w="0" w:type="dxa"/>
        </w:tblCellMar>
        <w:tblLook w:val="04A0" w:firstRow="1" w:lastRow="0" w:firstColumn="1" w:lastColumn="0" w:noHBand="0" w:noVBand="1"/>
      </w:tblPr>
      <w:tblGrid>
        <w:gridCol w:w="6603"/>
        <w:gridCol w:w="6777"/>
      </w:tblGrid>
      <w:tr w:rsidR="004E47E9" w:rsidRPr="004E47E9" w:rsidTr="004E47E9">
        <w:tc>
          <w:tcPr>
            <w:tcW w:w="0" w:type="auto"/>
            <w:tcBorders>
              <w:top w:val="nil"/>
              <w:left w:val="nil"/>
              <w:bottom w:val="nil"/>
              <w:right w:val="nil"/>
            </w:tcBorders>
            <w:shd w:val="clear" w:color="auto" w:fill="auto"/>
            <w:tcMar>
              <w:top w:w="45" w:type="dxa"/>
              <w:left w:w="75" w:type="dxa"/>
              <w:bottom w:w="45" w:type="dxa"/>
              <w:right w:w="75" w:type="dxa"/>
            </w:tcMar>
            <w:hideMark/>
          </w:tcPr>
          <w:p w:rsidR="004E47E9" w:rsidRPr="004E47E9" w:rsidRDefault="004E47E9" w:rsidP="004E47E9">
            <w:pPr>
              <w:pStyle w:val="a3"/>
              <w:spacing w:before="0" w:beforeAutospacing="0" w:after="0" w:afterAutospacing="0"/>
              <w:textAlignment w:val="baseline"/>
              <w:rPr>
                <w:color w:val="000000"/>
                <w:spacing w:val="2"/>
                <w:sz w:val="16"/>
                <w:szCs w:val="16"/>
              </w:rPr>
            </w:pPr>
            <w:r w:rsidRPr="004E47E9">
              <w:rPr>
                <w:color w:val="000000"/>
                <w:spacing w:val="2"/>
                <w:sz w:val="16"/>
                <w:szCs w:val="16"/>
              </w:rPr>
              <w:t>___________________</w:t>
            </w:r>
            <w:r w:rsidRPr="004E47E9">
              <w:rPr>
                <w:color w:val="000000"/>
                <w:spacing w:val="2"/>
                <w:sz w:val="16"/>
                <w:szCs w:val="16"/>
              </w:rPr>
              <w:br/>
              <w:t>(орналасқан жері)</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E47E9" w:rsidRPr="004E47E9" w:rsidRDefault="004E47E9" w:rsidP="004E47E9">
            <w:pPr>
              <w:pStyle w:val="a3"/>
              <w:spacing w:before="0" w:beforeAutospacing="0" w:after="0" w:afterAutospacing="0"/>
              <w:textAlignment w:val="baseline"/>
              <w:rPr>
                <w:color w:val="000000"/>
                <w:spacing w:val="2"/>
                <w:sz w:val="16"/>
                <w:szCs w:val="16"/>
              </w:rPr>
            </w:pPr>
            <w:r w:rsidRPr="004E47E9">
              <w:rPr>
                <w:color w:val="000000"/>
                <w:spacing w:val="2"/>
                <w:sz w:val="16"/>
                <w:szCs w:val="16"/>
              </w:rPr>
              <w:t>"____" ___________ ж.</w:t>
            </w:r>
          </w:p>
        </w:tc>
      </w:tr>
    </w:tbl>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Бұдан әрі "Тапсырыс беруші" деп аталатын ________________________ (тапсырыс берушінің толық атауы) ______________________________ атынан уәкілетті адамның лауазымы, тегі, аты, әкесінің аты (бар болған жағдайда) бір тараптан және бұдан әрі "Өнім беруші" деп аталатын _____________________ (өнім беруші – тендер жеңіпазының толық атауы) ________________________ атынан уәкілетті адамның лауазымы, тегі, аты, әкесінің аты (бар болған жағдайда) _______________ (Жарғының, Ереженің) негізінде әрекет ететін екінші тараптан, қылмыстық-атқару (пенитенциарлық) жүйесінің тергеу изоляторлары мен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қағидаларының (бұдан әрі – Қағидалар), № ______ "___" __________ _____ жылы (сатып алу затын көрсету) сатып алу бойынша ______________________ тәсілмен (тәсілін көрсету) сатып алу қорытындылары туралы хаттаманың негізінде осы Дәрілік заттарды және (немесе) медициналық бұйымдарды сатып алу шартты (бұдан әрі – Шарт) жасасты және төмендегілер туралы келісті:</w:t>
      </w:r>
    </w:p>
    <w:p w:rsidR="004E47E9" w:rsidRPr="004E47E9" w:rsidRDefault="004E47E9" w:rsidP="004E47E9">
      <w:pPr>
        <w:pStyle w:val="3"/>
        <w:shd w:val="clear" w:color="auto" w:fill="FFFFFF"/>
        <w:spacing w:before="0" w:beforeAutospacing="0" w:after="0" w:afterAutospacing="0"/>
        <w:jc w:val="both"/>
        <w:textAlignment w:val="baseline"/>
        <w:rPr>
          <w:b w:val="0"/>
          <w:bCs w:val="0"/>
          <w:color w:val="1E1E1E"/>
          <w:sz w:val="16"/>
          <w:szCs w:val="16"/>
        </w:rPr>
      </w:pPr>
      <w:r w:rsidRPr="004E47E9">
        <w:rPr>
          <w:b w:val="0"/>
          <w:bCs w:val="0"/>
          <w:color w:val="1E1E1E"/>
          <w:sz w:val="16"/>
          <w:szCs w:val="16"/>
        </w:rPr>
        <w:t>1-тарау. Шартта қолданылатын терминдер</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1. Осы Шартта төменде санамаланған ұғымдарға мынадай түсінік беріледі: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2) Шарттың сомасы – Тапсырыс берушінің Өнім берушіге Шарт талаптарына сәйкес төлеуі тиіс сома;</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4E47E9" w:rsidRPr="004E47E9" w:rsidRDefault="004E47E9" w:rsidP="004E47E9">
      <w:pPr>
        <w:pStyle w:val="3"/>
        <w:shd w:val="clear" w:color="auto" w:fill="FFFFFF"/>
        <w:spacing w:before="0" w:beforeAutospacing="0" w:after="0" w:afterAutospacing="0"/>
        <w:jc w:val="both"/>
        <w:textAlignment w:val="baseline"/>
        <w:rPr>
          <w:b w:val="0"/>
          <w:bCs w:val="0"/>
          <w:color w:val="1E1E1E"/>
          <w:sz w:val="16"/>
          <w:szCs w:val="16"/>
        </w:rPr>
      </w:pPr>
      <w:r w:rsidRPr="004E47E9">
        <w:rPr>
          <w:b w:val="0"/>
          <w:bCs w:val="0"/>
          <w:color w:val="1E1E1E"/>
          <w:sz w:val="16"/>
          <w:szCs w:val="16"/>
        </w:rPr>
        <w:t>2-тарау. Шарттың нысанасы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2. Өнім беруші тауарды Шарттың талаптарына сәйкес, осы Шартқа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3. Төменде санамаланған құжаттар және оларда келісілген талаптар осы Шартты құрайды және оның ажырамас бөлігі болып табылады, атап айтқанда:</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1) осы Шарт;</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2) сатып алынатын тауарлардың тізбесі;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3) техникалық ерекшелік;</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4) Шарттың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w:t>
      </w:r>
    </w:p>
    <w:p w:rsidR="004E47E9" w:rsidRPr="004E47E9" w:rsidRDefault="004E47E9" w:rsidP="004E47E9">
      <w:pPr>
        <w:pStyle w:val="3"/>
        <w:shd w:val="clear" w:color="auto" w:fill="FFFFFF"/>
        <w:spacing w:before="0" w:beforeAutospacing="0" w:after="0" w:afterAutospacing="0"/>
        <w:jc w:val="both"/>
        <w:textAlignment w:val="baseline"/>
        <w:rPr>
          <w:b w:val="0"/>
          <w:bCs w:val="0"/>
          <w:color w:val="1E1E1E"/>
          <w:sz w:val="16"/>
          <w:szCs w:val="16"/>
        </w:rPr>
      </w:pPr>
      <w:r w:rsidRPr="004E47E9">
        <w:rPr>
          <w:b w:val="0"/>
          <w:bCs w:val="0"/>
          <w:color w:val="1E1E1E"/>
          <w:sz w:val="16"/>
          <w:szCs w:val="16"/>
        </w:rPr>
        <w:t>3-тарау. Шарттың бағасы және төлемі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4. Шарттың бағасы (ММ үшін бюджеттік бағдарламаға/ерекшелікке сәйкес тауарлардың атауын көрсету) ______________________________________ теңгені (соманы санмен және жазумен көрсету) құрайды және Өнім берушінің оның тендерлік өтінімінде көрсеткен бағасына сәйкес келеді.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5. Өнім берушіге берілген тауарлар үшін ақы төлеу мынадай шарттарда жүргізіледі: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Төлем түрі _____________ (аудару, қолма-қол есеп айырысу, аккредитив және өзге де төлемдер)</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Төлеу мерзімі: ____ (мысалы: % межелі пунктке тауарды қабылдағаннан кейінгі немесе алдын ала төлем немесе өзгелер).</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6. Төлем алдындағы қажетті құжаттар:</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2) шот-фактура, жүкқұжат, қабылдап алу-беру актісі;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3) тауардың нақты түріне тән өзге де құжаттар (медициналық техниканы сатып алу кезінде: сервистік қызмет көрсетуді жүргізу кестесі; егер тауар өлшеу құралы болып табылса, өлшеу құралының бастапқы тексеруден өткені туралы сертификат; тапсырыс берушінің медициналық және техникалық мамандарын оқытуды растайтын құжаттар).</w:t>
      </w:r>
    </w:p>
    <w:p w:rsidR="004E47E9" w:rsidRPr="004E47E9" w:rsidRDefault="004E47E9" w:rsidP="004E47E9">
      <w:pPr>
        <w:pStyle w:val="3"/>
        <w:shd w:val="clear" w:color="auto" w:fill="FFFFFF"/>
        <w:spacing w:before="0" w:beforeAutospacing="0" w:after="0" w:afterAutospacing="0"/>
        <w:jc w:val="both"/>
        <w:textAlignment w:val="baseline"/>
        <w:rPr>
          <w:b w:val="0"/>
          <w:bCs w:val="0"/>
          <w:color w:val="1E1E1E"/>
          <w:sz w:val="16"/>
          <w:szCs w:val="16"/>
        </w:rPr>
      </w:pPr>
      <w:r w:rsidRPr="004E47E9">
        <w:rPr>
          <w:b w:val="0"/>
          <w:bCs w:val="0"/>
          <w:color w:val="1E1E1E"/>
          <w:sz w:val="16"/>
          <w:szCs w:val="16"/>
        </w:rPr>
        <w:t>4-тарау. Тауарды беру және қабылдау шарттары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7. Шарт шеңберінде берілетін тауарлар техникалық ерекшелікте көрсетілген стандарттарға сәйкес келуі немесе олардан жоғары болуы тиіс.</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10. Өнім беруші тауарларды соңғы межелі пунктіне тасымалдау кезінде олардың бүлінуінен немесе бүлінуінен алдын алатын қаптаманы қамтамасыз етуге тиіс.</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lastRenderedPageBreak/>
        <w:t>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Қаптама жәшіктердің габариттерін және олардың салмағын айқындау кезінде жеткізудің межелі пунктінің алыстығын және тауарларды алып жүрудің барлық пункттерінде қуатты жүк көтергіш құралдардың болуын ескеру қажет.</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11. Жәшіктердің қаптамасы және таңбалау, сондай-ақ оның ішіндегі және сыртындағы құжаттама Қазақстан Республикасының заңнамасына қатаң сәйкес келуі тиіс.</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12. Тауарларды беруді Өнім беруші сатып алынатын тауарлар тізбесінде айтылған Тапсырыс берушінің/сатып алуды ұйымдастырушының талаптарына сәйкес жүзеге асырады.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13. Өнім беруші тауарларды тендерлік құжаттамаға қосымшада көрсетілген межелі пунктке дейін жеткізуге тиіс. Бұл тауарларды межелі пунктке дейін тасымалдауды Өнім беруші жүзеге асырады және төлем жүргізеді, ал осыған байланысты шығыстар Шарттың бағасына енгізіледі.</w:t>
      </w:r>
    </w:p>
    <w:p w:rsidR="004E47E9" w:rsidRPr="004E47E9" w:rsidRDefault="004E47E9" w:rsidP="004E47E9">
      <w:pPr>
        <w:pStyle w:val="3"/>
        <w:shd w:val="clear" w:color="auto" w:fill="FFFFFF"/>
        <w:spacing w:before="0" w:beforeAutospacing="0" w:after="0" w:afterAutospacing="0"/>
        <w:jc w:val="both"/>
        <w:textAlignment w:val="baseline"/>
        <w:rPr>
          <w:b w:val="0"/>
          <w:bCs w:val="0"/>
          <w:color w:val="1E1E1E"/>
          <w:sz w:val="16"/>
          <w:szCs w:val="16"/>
        </w:rPr>
      </w:pPr>
      <w:r w:rsidRPr="004E47E9">
        <w:rPr>
          <w:b w:val="0"/>
          <w:bCs w:val="0"/>
          <w:color w:val="1E1E1E"/>
          <w:sz w:val="16"/>
          <w:szCs w:val="16"/>
        </w:rPr>
        <w:t>5-тарау. Медициналық техниканы беру және қабылдау ерекшеліктері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14. Жеткізілетін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өзіне регламенттік және жөндеу жұмыстарын, сондай-ақ бұл ретте дайындаушы зауыт өндірген пайдаланылатын қосалқы бөлшектер мен тораптарды қамтиды. Бұл ретте кепілдікті сервистік қызмет көрсету медициналық техниканың тораптары мен жинақтауыштарының бұзылуы,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15. Осы Шарт шеңберінде Өнім беруші тендерлік құжаттамада көрсетілген қызметтерді ұсынуы тиіс.</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16. Ілеспе қызметтердің бағасы Шарттың бағасына кіреді.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18. Өнім беруші қосалқы бөлшектерді өндіруді тоқтатқан кезде:</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а) Тапсырыс берушіге қажетті мөлшерде қажетті сатып алуды жүргізуге мүмкіндік беру үшін өндірістің алдағы тоқтауы туралы алдын ала хабарлауы;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беруі тиіс.</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19. Өнім беруші Шарт шеңберінде берілген тауарлардың:</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табылатынына;</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2) Тапсырыс берушінің елі үшін әдеттегі жағдайларда берілген тауарларды қалыпты пайдалану кезінде конструкциясына, материалдарына немесе жұмысына байланысты ақаулары болмайтынына кепілдік береді.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20. Тапсырыс беруші ұсынған техникалық ерекшелікке қатаң сәйкестікте Өнім беруші дайындаған конструкцияларда, материалдарда ақаулар пайда болса Өнім беруші Тапсырыс берушінің техникалық ерекшелікте жол берген олқылықтары үшін жауапты болмайды.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21. Бұл кепілдік тауарлардың бүкіл партиясын немесе оның бір бөлігін нақты жағдайға байланысты жеткізгеннен және оларды Шартта көрсетілген соңғы межелі пунктте қабылдағаннан кейін ______ күн ішінде жарамды (кепілдіктің талап етілетін мерзімі көрсетілсін).</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22. Тапсырыс беруші осы кепілдікке байланысты барлық наразылықтар туралы Өнім берушіні жазбаша түрде жедел хабардар етуге міндетті.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23.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24. 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25. Екі тарап қол қойған жазбаша өзгерістерді қоспағанда, Шарт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4E47E9" w:rsidRPr="004E47E9" w:rsidRDefault="004E47E9" w:rsidP="004E47E9">
      <w:pPr>
        <w:pStyle w:val="3"/>
        <w:shd w:val="clear" w:color="auto" w:fill="FFFFFF"/>
        <w:spacing w:before="0" w:beforeAutospacing="0" w:after="0" w:afterAutospacing="0"/>
        <w:jc w:val="both"/>
        <w:textAlignment w:val="baseline"/>
        <w:rPr>
          <w:b w:val="0"/>
          <w:bCs w:val="0"/>
          <w:color w:val="1E1E1E"/>
          <w:sz w:val="16"/>
          <w:szCs w:val="16"/>
        </w:rPr>
      </w:pPr>
      <w:r w:rsidRPr="004E47E9">
        <w:rPr>
          <w:b w:val="0"/>
          <w:bCs w:val="0"/>
          <w:color w:val="1E1E1E"/>
          <w:sz w:val="16"/>
          <w:szCs w:val="16"/>
        </w:rPr>
        <w:t>6-тарау. Тараптардың жауапкершілігі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28. Тауарларды беруді және қызметтерді көрсетуді Өнім беруші баға кестесінде көрсетілген кестеге сәйкес жүзеге асыруға тиіс.</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29. Өнім беруші тарапынан жеткізудің орындалуының кешіктірілуі Шарттың орындалуын қамтамасыз етуді ұстап қалуға және тұрақсыздық айыбын төлеуге алып келеді.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30.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кешіктіру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келісу бойынша Өнім берушінің Шартты орындау мерзімін ұзарта алады. Бұл жағдайда мұндай ұзартуды тараптар Шартқа түзетулер енгізу арқылы ратификациялауға тиіс.</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31. Форс-мажор жағдайларды қоспағанда, егер Өнім беруші тауарларды Шартта көзделген мерзімдерде бере алмаса, Тапсырыс беруші Шарт шеңберінде өзінің басқа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түрінде шегереді.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33. Шарттың мақсаттары үшін форс-мажор Тараптың қателікке немесе немқұрайлыққа байланысты емес және бұл жағдайлар Тараптардың кез келгенінің шарт бойынша өз міндеттемелерін орындауын мүмкін емесжағдайда, күтпеген сипатқа ие оқиғаны білдіреді және еңсерілмейтін күш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туындағанын дәлелдейтін көрсетілген жағдайлар) оқиғаны білдіреді.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тиісті құжаттармен растайды. Бұл жағдайда Шарттың қолданылуы форс-мажор жағдайлар тоқтатылғанға дейін тоқтатыла тұрады және Шарттың қолданылу мерзімі форс-мажор жағдайлардың қолданылу мерзіміне сәйкес ұзартылады. Тараптың хабарламауы немесе уақтылы хабарламау Шарт бойынша міндеттемелерді орындамағаны не тиісінше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35. Егер форс-мажор жағдайлар күнтізбелік бір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нақты берілген тауар үшін өзара есеп айырысуды жүргізеді.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37. Тапсырыс беруші Өнім берушіге тиісті жазбаша хабарлама жібере отырып, Шартты одан әрі орындаудың орынсызд болуына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lastRenderedPageBreak/>
        <w:t>      Шарт осындай жағдайларға байланысты күшін жойған кезде Өнім беруші Шартты бұзуға байланысты бұзатын күнге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38. Егер осындай келіссөздер басталғаннан кейін күнтізбелік 21 (жиырма бір)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жасамайтынын, ондай іс-әрекет жасауға түрткі болмайды, сондай-ақ Шартқа қосымшаға сәйкес сыбайлас жемқорлыққа қарсы талаптарды сақтайтынын растайды.</w:t>
      </w:r>
    </w:p>
    <w:p w:rsidR="004E47E9" w:rsidRPr="004E47E9" w:rsidRDefault="004E47E9" w:rsidP="004E47E9">
      <w:pPr>
        <w:pStyle w:val="3"/>
        <w:shd w:val="clear" w:color="auto" w:fill="FFFFFF"/>
        <w:spacing w:before="0" w:beforeAutospacing="0" w:after="0" w:afterAutospacing="0"/>
        <w:jc w:val="both"/>
        <w:textAlignment w:val="baseline"/>
        <w:rPr>
          <w:b w:val="0"/>
          <w:bCs w:val="0"/>
          <w:color w:val="1E1E1E"/>
          <w:sz w:val="16"/>
          <w:szCs w:val="16"/>
        </w:rPr>
      </w:pPr>
      <w:r w:rsidRPr="004E47E9">
        <w:rPr>
          <w:b w:val="0"/>
          <w:bCs w:val="0"/>
          <w:color w:val="1E1E1E"/>
          <w:sz w:val="16"/>
          <w:szCs w:val="16"/>
        </w:rPr>
        <w:t>7-тарау. Құпиялылық</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40. Шарттың қолданысының нәтижесінде бір Тараптың екінші Тарап үшін ұсынған ақпараты Шарттың уақыты өткеннен кейін немесе оны бұзғаннан кейін 3 (үш) жылға дейін құпия болып табылады, мынадай жағдайлардан басқа, егер ақпарат:</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1) ашу кезінде жария қол жетімді болуы;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2) жария етілгеннен кейін екінші Тарапқа жария етуші Тарап Шартты жариялау жолымен немесе оны бұзбай өзгеше түрде (мемлекеттік, құқық қорғау және сот органдарының сұрату бойынша ұсыну жолымен) жария пайдалануға түссе;</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3) басқа Тарап ашқан кезде Тараптардың иелігінде болып және осындай Тараптан тікелей немесе жанама алынбаса;</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4) үшінші тараптан алынды, алайда мұндай ақпарат құпиялылықты кепілдендіретін Тараптан тікелей немесе жанама ұсынылмаса;</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41. Шартқа сәйкес өзінің міндеттемелерін растайтын Тарап осындай міндеттемелердің бұзушылығы белгіленген кезде өзіне дәлелдеу ауыртпалығын жүктейді.</w:t>
      </w:r>
    </w:p>
    <w:p w:rsidR="004E47E9" w:rsidRPr="004E47E9" w:rsidRDefault="004E47E9" w:rsidP="004E47E9">
      <w:pPr>
        <w:pStyle w:val="3"/>
        <w:shd w:val="clear" w:color="auto" w:fill="FFFFFF"/>
        <w:spacing w:before="0" w:beforeAutospacing="0" w:after="0" w:afterAutospacing="0"/>
        <w:jc w:val="both"/>
        <w:textAlignment w:val="baseline"/>
        <w:rPr>
          <w:b w:val="0"/>
          <w:bCs w:val="0"/>
          <w:color w:val="1E1E1E"/>
          <w:sz w:val="16"/>
          <w:szCs w:val="16"/>
        </w:rPr>
      </w:pPr>
      <w:r w:rsidRPr="004E47E9">
        <w:rPr>
          <w:b w:val="0"/>
          <w:bCs w:val="0"/>
          <w:color w:val="1E1E1E"/>
          <w:sz w:val="16"/>
          <w:szCs w:val="16"/>
        </w:rPr>
        <w:t>8-тарау. Қорытынды ережелер</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42.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43. Шартқа сәйкес бір тарап екінші тарапқа жіберетін кез келген хабарлама кейіннен түпнұсқасы беріле отырып, хат, жеделхат, телекс немесе факс түрінде жіберіледі.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45. Салықтар мен бюджетке төленетін басқа да міндетті төлемдер Қазақстан Республикасының салық заңнамасына сәйкес төленуге жатады.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46. Өнім беруші Шарттың орындалуын қамтамасыз етуді тендерлік құжаттамада көзделген нысанда, көлемде және шарттарда енгізуге міндетті.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47. 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Аумақтық қазынашылық органында тіркелген күні (мемлекеттік органдар мен мемлекеттік мекемелер үшін): ________________.</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48. 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4E47E9" w:rsidRPr="004E47E9" w:rsidRDefault="004E47E9" w:rsidP="004E47E9">
      <w:pPr>
        <w:pStyle w:val="3"/>
        <w:shd w:val="clear" w:color="auto" w:fill="FFFFFF"/>
        <w:spacing w:before="0" w:beforeAutospacing="0" w:after="0" w:afterAutospacing="0"/>
        <w:jc w:val="both"/>
        <w:textAlignment w:val="baseline"/>
        <w:rPr>
          <w:b w:val="0"/>
          <w:bCs w:val="0"/>
          <w:color w:val="1E1E1E"/>
          <w:sz w:val="16"/>
          <w:szCs w:val="16"/>
        </w:rPr>
      </w:pPr>
      <w:r w:rsidRPr="004E47E9">
        <w:rPr>
          <w:b w:val="0"/>
          <w:bCs w:val="0"/>
          <w:color w:val="1E1E1E"/>
          <w:sz w:val="16"/>
          <w:szCs w:val="16"/>
        </w:rPr>
        <w:t>9-тарау. Тараптардың мекенжайлары, банктік деректемелері және қолдары</w:t>
      </w:r>
    </w:p>
    <w:tbl>
      <w:tblPr>
        <w:tblW w:w="13380"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6690"/>
        <w:gridCol w:w="6690"/>
      </w:tblGrid>
      <w:tr w:rsidR="004E47E9" w:rsidRPr="004E47E9" w:rsidTr="004E47E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E47E9" w:rsidRPr="004E47E9" w:rsidRDefault="004E47E9" w:rsidP="004E47E9">
            <w:pPr>
              <w:pStyle w:val="a3"/>
              <w:spacing w:before="0" w:beforeAutospacing="0" w:after="0" w:afterAutospacing="0"/>
              <w:textAlignment w:val="baseline"/>
              <w:rPr>
                <w:color w:val="000000"/>
                <w:spacing w:val="2"/>
                <w:sz w:val="16"/>
                <w:szCs w:val="16"/>
              </w:rPr>
            </w:pPr>
            <w:r w:rsidRPr="004E47E9">
              <w:rPr>
                <w:color w:val="000000"/>
                <w:spacing w:val="2"/>
                <w:sz w:val="16"/>
                <w:szCs w:val="16"/>
              </w:rPr>
              <w:t xml:space="preserve">Тапсырыс </w:t>
            </w:r>
            <w:proofErr w:type="gramStart"/>
            <w:r w:rsidRPr="004E47E9">
              <w:rPr>
                <w:color w:val="000000"/>
                <w:spacing w:val="2"/>
                <w:sz w:val="16"/>
                <w:szCs w:val="16"/>
              </w:rPr>
              <w:t>беруші:</w:t>
            </w:r>
            <w:r w:rsidRPr="004E47E9">
              <w:rPr>
                <w:color w:val="000000"/>
                <w:spacing w:val="2"/>
                <w:sz w:val="16"/>
                <w:szCs w:val="16"/>
              </w:rPr>
              <w:br/>
            </w:r>
            <w:bookmarkStart w:id="0" w:name="z1635"/>
            <w:bookmarkEnd w:id="0"/>
            <w:r w:rsidRPr="004E47E9">
              <w:rPr>
                <w:color w:val="000000"/>
                <w:spacing w:val="2"/>
                <w:sz w:val="16"/>
                <w:szCs w:val="16"/>
              </w:rPr>
              <w:t>_</w:t>
            </w:r>
            <w:proofErr w:type="gramEnd"/>
            <w:r w:rsidRPr="004E47E9">
              <w:rPr>
                <w:color w:val="000000"/>
                <w:spacing w:val="2"/>
                <w:sz w:val="16"/>
                <w:szCs w:val="16"/>
              </w:rPr>
              <w:t>____________________</w:t>
            </w:r>
            <w:r w:rsidRPr="004E47E9">
              <w:rPr>
                <w:color w:val="000000"/>
                <w:spacing w:val="2"/>
                <w:sz w:val="16"/>
                <w:szCs w:val="16"/>
              </w:rPr>
              <w:br/>
            </w:r>
            <w:bookmarkStart w:id="1" w:name="z1636"/>
            <w:bookmarkEnd w:id="1"/>
            <w:r w:rsidRPr="004E47E9">
              <w:rPr>
                <w:color w:val="000000"/>
                <w:spacing w:val="2"/>
                <w:sz w:val="16"/>
                <w:szCs w:val="16"/>
              </w:rPr>
              <w:t>БСН Заңды мекенжайы:</w:t>
            </w:r>
            <w:r w:rsidRPr="004E47E9">
              <w:rPr>
                <w:color w:val="000000"/>
                <w:spacing w:val="2"/>
                <w:sz w:val="16"/>
                <w:szCs w:val="16"/>
              </w:rPr>
              <w:br/>
            </w:r>
            <w:bookmarkStart w:id="2" w:name="z1637"/>
            <w:bookmarkEnd w:id="2"/>
            <w:r w:rsidRPr="004E47E9">
              <w:rPr>
                <w:color w:val="000000"/>
                <w:spacing w:val="2"/>
                <w:sz w:val="16"/>
                <w:szCs w:val="16"/>
              </w:rPr>
              <w:t>Банктік деректемелер</w:t>
            </w:r>
            <w:r w:rsidRPr="004E47E9">
              <w:rPr>
                <w:color w:val="000000"/>
                <w:spacing w:val="2"/>
                <w:sz w:val="16"/>
                <w:szCs w:val="16"/>
              </w:rPr>
              <w:br/>
            </w:r>
            <w:bookmarkStart w:id="3" w:name="z1638"/>
            <w:bookmarkEnd w:id="3"/>
            <w:r w:rsidRPr="004E47E9">
              <w:rPr>
                <w:color w:val="000000"/>
                <w:spacing w:val="2"/>
                <w:sz w:val="16"/>
                <w:szCs w:val="16"/>
              </w:rPr>
              <w:t>Телефон, e-mail</w:t>
            </w:r>
            <w:r w:rsidRPr="004E47E9">
              <w:rPr>
                <w:color w:val="000000"/>
                <w:spacing w:val="2"/>
                <w:sz w:val="16"/>
                <w:szCs w:val="16"/>
              </w:rPr>
              <w:br/>
            </w:r>
            <w:bookmarkStart w:id="4" w:name="z1639"/>
            <w:bookmarkEnd w:id="4"/>
            <w:r w:rsidRPr="004E47E9">
              <w:rPr>
                <w:color w:val="000000"/>
                <w:spacing w:val="2"/>
                <w:sz w:val="16"/>
                <w:szCs w:val="16"/>
              </w:rPr>
              <w:t>Лауазымы _____________</w:t>
            </w:r>
            <w:r w:rsidRPr="004E47E9">
              <w:rPr>
                <w:color w:val="000000"/>
                <w:spacing w:val="2"/>
                <w:sz w:val="16"/>
                <w:szCs w:val="16"/>
              </w:rPr>
              <w:br/>
            </w:r>
            <w:bookmarkStart w:id="5" w:name="z1640"/>
            <w:bookmarkEnd w:id="5"/>
            <w:r w:rsidRPr="004E47E9">
              <w:rPr>
                <w:color w:val="000000"/>
                <w:spacing w:val="2"/>
                <w:sz w:val="16"/>
                <w:szCs w:val="16"/>
              </w:rPr>
              <w:t>Қолы, Т.А.Ә. (бар болған жағдайда)</w:t>
            </w:r>
            <w:r w:rsidRPr="004E47E9">
              <w:rPr>
                <w:color w:val="000000"/>
                <w:spacing w:val="2"/>
                <w:sz w:val="16"/>
                <w:szCs w:val="16"/>
              </w:rPr>
              <w:br/>
              <w:t>Мөрі (бар болған жағдайда)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E47E9" w:rsidRPr="004E47E9" w:rsidRDefault="004E47E9" w:rsidP="004E47E9">
            <w:pPr>
              <w:pStyle w:val="a3"/>
              <w:spacing w:before="0" w:beforeAutospacing="0" w:after="0" w:afterAutospacing="0"/>
              <w:textAlignment w:val="baseline"/>
              <w:rPr>
                <w:color w:val="000000"/>
                <w:spacing w:val="2"/>
                <w:sz w:val="16"/>
                <w:szCs w:val="16"/>
              </w:rPr>
            </w:pPr>
            <w:r w:rsidRPr="004E47E9">
              <w:rPr>
                <w:color w:val="000000"/>
                <w:spacing w:val="2"/>
                <w:sz w:val="16"/>
                <w:szCs w:val="16"/>
              </w:rPr>
              <w:t xml:space="preserve">Өнім </w:t>
            </w:r>
            <w:proofErr w:type="gramStart"/>
            <w:r w:rsidRPr="004E47E9">
              <w:rPr>
                <w:color w:val="000000"/>
                <w:spacing w:val="2"/>
                <w:sz w:val="16"/>
                <w:szCs w:val="16"/>
              </w:rPr>
              <w:t>беруші:</w:t>
            </w:r>
            <w:r w:rsidRPr="004E47E9">
              <w:rPr>
                <w:color w:val="000000"/>
                <w:spacing w:val="2"/>
                <w:sz w:val="16"/>
                <w:szCs w:val="16"/>
              </w:rPr>
              <w:br/>
            </w:r>
            <w:bookmarkStart w:id="6" w:name="z1642"/>
            <w:bookmarkEnd w:id="6"/>
            <w:r w:rsidRPr="004E47E9">
              <w:rPr>
                <w:color w:val="000000"/>
                <w:spacing w:val="2"/>
                <w:sz w:val="16"/>
                <w:szCs w:val="16"/>
              </w:rPr>
              <w:t>_</w:t>
            </w:r>
            <w:proofErr w:type="gramEnd"/>
            <w:r w:rsidRPr="004E47E9">
              <w:rPr>
                <w:color w:val="000000"/>
                <w:spacing w:val="2"/>
                <w:sz w:val="16"/>
                <w:szCs w:val="16"/>
              </w:rPr>
              <w:t>____________________</w:t>
            </w:r>
            <w:r w:rsidRPr="004E47E9">
              <w:rPr>
                <w:color w:val="000000"/>
                <w:spacing w:val="2"/>
                <w:sz w:val="16"/>
                <w:szCs w:val="16"/>
              </w:rPr>
              <w:br/>
            </w:r>
            <w:bookmarkStart w:id="7" w:name="z1643"/>
            <w:bookmarkEnd w:id="7"/>
            <w:r w:rsidRPr="004E47E9">
              <w:rPr>
                <w:color w:val="000000"/>
                <w:spacing w:val="2"/>
                <w:sz w:val="16"/>
                <w:szCs w:val="16"/>
              </w:rPr>
              <w:t>БСН Заңды мекенжайы:</w:t>
            </w:r>
            <w:r w:rsidRPr="004E47E9">
              <w:rPr>
                <w:color w:val="000000"/>
                <w:spacing w:val="2"/>
                <w:sz w:val="16"/>
                <w:szCs w:val="16"/>
              </w:rPr>
              <w:br/>
            </w:r>
            <w:bookmarkStart w:id="8" w:name="z1644"/>
            <w:bookmarkEnd w:id="8"/>
            <w:r w:rsidRPr="004E47E9">
              <w:rPr>
                <w:color w:val="000000"/>
                <w:spacing w:val="2"/>
                <w:sz w:val="16"/>
                <w:szCs w:val="16"/>
              </w:rPr>
              <w:t>Банктік деректемелер</w:t>
            </w:r>
            <w:r w:rsidRPr="004E47E9">
              <w:rPr>
                <w:color w:val="000000"/>
                <w:spacing w:val="2"/>
                <w:sz w:val="16"/>
                <w:szCs w:val="16"/>
              </w:rPr>
              <w:br/>
            </w:r>
            <w:bookmarkStart w:id="9" w:name="z1645"/>
            <w:bookmarkEnd w:id="9"/>
            <w:r w:rsidRPr="004E47E9">
              <w:rPr>
                <w:color w:val="000000"/>
                <w:spacing w:val="2"/>
                <w:sz w:val="16"/>
                <w:szCs w:val="16"/>
              </w:rPr>
              <w:t>Телефон, e-mail</w:t>
            </w:r>
            <w:r w:rsidRPr="004E47E9">
              <w:rPr>
                <w:color w:val="000000"/>
                <w:spacing w:val="2"/>
                <w:sz w:val="16"/>
                <w:szCs w:val="16"/>
              </w:rPr>
              <w:br/>
            </w:r>
            <w:bookmarkStart w:id="10" w:name="z1646"/>
            <w:bookmarkEnd w:id="10"/>
            <w:r w:rsidRPr="004E47E9">
              <w:rPr>
                <w:color w:val="000000"/>
                <w:spacing w:val="2"/>
                <w:sz w:val="16"/>
                <w:szCs w:val="16"/>
              </w:rPr>
              <w:t>Лауазымы _____________</w:t>
            </w:r>
            <w:r w:rsidRPr="004E47E9">
              <w:rPr>
                <w:color w:val="000000"/>
                <w:spacing w:val="2"/>
                <w:sz w:val="16"/>
                <w:szCs w:val="16"/>
              </w:rPr>
              <w:br/>
            </w:r>
            <w:bookmarkStart w:id="11" w:name="z1647"/>
            <w:bookmarkEnd w:id="11"/>
            <w:r w:rsidRPr="004E47E9">
              <w:rPr>
                <w:color w:val="000000"/>
                <w:spacing w:val="2"/>
                <w:sz w:val="16"/>
                <w:szCs w:val="16"/>
              </w:rPr>
              <w:t>Қолы, Т.А.Ә. (бар болған жағдайда)</w:t>
            </w:r>
            <w:r w:rsidRPr="004E47E9">
              <w:rPr>
                <w:color w:val="000000"/>
                <w:spacing w:val="2"/>
                <w:sz w:val="16"/>
                <w:szCs w:val="16"/>
              </w:rPr>
              <w:br/>
              <w:t>Мөрі (бар болған жағдайда)</w:t>
            </w:r>
            <w:r w:rsidRPr="004E47E9">
              <w:rPr>
                <w:color w:val="000000"/>
                <w:sz w:val="16"/>
                <w:szCs w:val="16"/>
              </w:rPr>
              <w:t>Жүктеу</w:t>
            </w:r>
          </w:p>
        </w:tc>
      </w:tr>
    </w:tbl>
    <w:p w:rsidR="004E47E9" w:rsidRPr="004E47E9" w:rsidRDefault="004E47E9" w:rsidP="004E47E9">
      <w:pPr>
        <w:spacing w:after="0" w:line="240" w:lineRule="auto"/>
        <w:rPr>
          <w:rFonts w:ascii="Times New Roman" w:hAnsi="Times New Roman" w:cs="Times New Roman"/>
          <w:vanish/>
          <w:sz w:val="16"/>
          <w:szCs w:val="16"/>
        </w:rPr>
      </w:pPr>
    </w:p>
    <w:tbl>
      <w:tblPr>
        <w:tblW w:w="10863" w:type="dxa"/>
        <w:shd w:val="clear" w:color="auto" w:fill="FFFFFF"/>
        <w:tblCellMar>
          <w:left w:w="0" w:type="dxa"/>
          <w:right w:w="0" w:type="dxa"/>
        </w:tblCellMar>
        <w:tblLook w:val="04A0" w:firstRow="1" w:lastRow="0" w:firstColumn="1" w:lastColumn="0" w:noHBand="0" w:noVBand="1"/>
      </w:tblPr>
      <w:tblGrid>
        <w:gridCol w:w="6836"/>
        <w:gridCol w:w="4027"/>
      </w:tblGrid>
      <w:tr w:rsidR="004E47E9" w:rsidRPr="004E47E9" w:rsidTr="004E47E9">
        <w:trPr>
          <w:trHeight w:val="706"/>
        </w:trPr>
        <w:tc>
          <w:tcPr>
            <w:tcW w:w="6836" w:type="dxa"/>
            <w:tcBorders>
              <w:top w:val="nil"/>
              <w:left w:val="nil"/>
              <w:bottom w:val="nil"/>
              <w:right w:val="nil"/>
            </w:tcBorders>
            <w:shd w:val="clear" w:color="auto" w:fill="auto"/>
            <w:tcMar>
              <w:top w:w="45" w:type="dxa"/>
              <w:left w:w="75" w:type="dxa"/>
              <w:bottom w:w="45" w:type="dxa"/>
              <w:right w:w="75" w:type="dxa"/>
            </w:tcMar>
            <w:hideMark/>
          </w:tcPr>
          <w:p w:rsidR="004E47E9" w:rsidRPr="004E47E9" w:rsidRDefault="004E47E9" w:rsidP="004E47E9">
            <w:pPr>
              <w:spacing w:after="0" w:line="240" w:lineRule="auto"/>
              <w:jc w:val="center"/>
              <w:rPr>
                <w:rFonts w:ascii="Times New Roman" w:hAnsi="Times New Roman" w:cs="Times New Roman"/>
                <w:color w:val="000000"/>
                <w:sz w:val="16"/>
                <w:szCs w:val="16"/>
              </w:rPr>
            </w:pPr>
            <w:r w:rsidRPr="004E47E9">
              <w:rPr>
                <w:rFonts w:ascii="Times New Roman" w:hAnsi="Times New Roman" w:cs="Times New Roman"/>
                <w:color w:val="000000"/>
                <w:sz w:val="16"/>
                <w:szCs w:val="16"/>
              </w:rPr>
              <w:t> </w:t>
            </w:r>
          </w:p>
        </w:tc>
        <w:tc>
          <w:tcPr>
            <w:tcW w:w="4027" w:type="dxa"/>
            <w:tcBorders>
              <w:top w:val="nil"/>
              <w:left w:val="nil"/>
              <w:bottom w:val="nil"/>
              <w:right w:val="nil"/>
            </w:tcBorders>
            <w:shd w:val="clear" w:color="auto" w:fill="auto"/>
            <w:tcMar>
              <w:top w:w="45" w:type="dxa"/>
              <w:left w:w="75" w:type="dxa"/>
              <w:bottom w:w="45" w:type="dxa"/>
              <w:right w:w="75" w:type="dxa"/>
            </w:tcMar>
            <w:hideMark/>
          </w:tcPr>
          <w:p w:rsidR="004E47E9" w:rsidRDefault="004E47E9" w:rsidP="004E47E9">
            <w:pPr>
              <w:spacing w:after="0" w:line="240" w:lineRule="auto"/>
              <w:jc w:val="center"/>
              <w:rPr>
                <w:rFonts w:ascii="Times New Roman" w:hAnsi="Times New Roman" w:cs="Times New Roman"/>
                <w:color w:val="000000"/>
                <w:sz w:val="16"/>
                <w:szCs w:val="16"/>
              </w:rPr>
            </w:pPr>
            <w:bookmarkStart w:id="12" w:name="z1648"/>
            <w:bookmarkEnd w:id="12"/>
          </w:p>
          <w:p w:rsidR="004E47E9" w:rsidRDefault="004E47E9" w:rsidP="004E47E9">
            <w:pPr>
              <w:spacing w:after="0" w:line="240" w:lineRule="auto"/>
              <w:jc w:val="center"/>
              <w:rPr>
                <w:rFonts w:ascii="Times New Roman" w:hAnsi="Times New Roman" w:cs="Times New Roman"/>
                <w:color w:val="000000"/>
                <w:sz w:val="16"/>
                <w:szCs w:val="16"/>
              </w:rPr>
            </w:pPr>
          </w:p>
          <w:p w:rsidR="004E47E9" w:rsidRDefault="004E47E9" w:rsidP="004E47E9">
            <w:pPr>
              <w:spacing w:after="0" w:line="240" w:lineRule="auto"/>
              <w:jc w:val="center"/>
              <w:rPr>
                <w:rFonts w:ascii="Times New Roman" w:hAnsi="Times New Roman" w:cs="Times New Roman"/>
                <w:color w:val="000000"/>
                <w:sz w:val="16"/>
                <w:szCs w:val="16"/>
              </w:rPr>
            </w:pPr>
          </w:p>
          <w:p w:rsidR="004E47E9" w:rsidRDefault="004E47E9" w:rsidP="004E47E9">
            <w:pPr>
              <w:spacing w:after="0" w:line="240" w:lineRule="auto"/>
              <w:jc w:val="center"/>
              <w:rPr>
                <w:rFonts w:ascii="Times New Roman" w:hAnsi="Times New Roman" w:cs="Times New Roman"/>
                <w:color w:val="000000"/>
                <w:sz w:val="16"/>
                <w:szCs w:val="16"/>
              </w:rPr>
            </w:pPr>
          </w:p>
          <w:p w:rsidR="00ED1CA8" w:rsidRDefault="00ED1CA8" w:rsidP="004E47E9">
            <w:pPr>
              <w:spacing w:after="0" w:line="240" w:lineRule="auto"/>
              <w:jc w:val="center"/>
              <w:rPr>
                <w:rFonts w:ascii="Times New Roman" w:hAnsi="Times New Roman" w:cs="Times New Roman"/>
                <w:color w:val="000000"/>
                <w:sz w:val="16"/>
                <w:szCs w:val="16"/>
              </w:rPr>
            </w:pPr>
          </w:p>
          <w:p w:rsidR="00ED1CA8" w:rsidRDefault="00ED1CA8" w:rsidP="004E47E9">
            <w:pPr>
              <w:spacing w:after="0" w:line="240" w:lineRule="auto"/>
              <w:jc w:val="center"/>
              <w:rPr>
                <w:rFonts w:ascii="Times New Roman" w:hAnsi="Times New Roman" w:cs="Times New Roman"/>
                <w:color w:val="000000"/>
                <w:sz w:val="16"/>
                <w:szCs w:val="16"/>
              </w:rPr>
            </w:pPr>
          </w:p>
          <w:p w:rsidR="00ED1CA8" w:rsidRDefault="00ED1CA8" w:rsidP="004E47E9">
            <w:pPr>
              <w:spacing w:after="0" w:line="240" w:lineRule="auto"/>
              <w:jc w:val="center"/>
              <w:rPr>
                <w:rFonts w:ascii="Times New Roman" w:hAnsi="Times New Roman" w:cs="Times New Roman"/>
                <w:color w:val="000000"/>
                <w:sz w:val="16"/>
                <w:szCs w:val="16"/>
              </w:rPr>
            </w:pPr>
          </w:p>
          <w:p w:rsidR="00ED1CA8" w:rsidRDefault="00ED1CA8" w:rsidP="004E47E9">
            <w:pPr>
              <w:spacing w:after="0" w:line="240" w:lineRule="auto"/>
              <w:jc w:val="center"/>
              <w:rPr>
                <w:rFonts w:ascii="Times New Roman" w:hAnsi="Times New Roman" w:cs="Times New Roman"/>
                <w:color w:val="000000"/>
                <w:sz w:val="16"/>
                <w:szCs w:val="16"/>
              </w:rPr>
            </w:pPr>
          </w:p>
          <w:p w:rsidR="00ED1CA8" w:rsidRDefault="00ED1CA8" w:rsidP="004E47E9">
            <w:pPr>
              <w:spacing w:after="0" w:line="240" w:lineRule="auto"/>
              <w:jc w:val="center"/>
              <w:rPr>
                <w:rFonts w:ascii="Times New Roman" w:hAnsi="Times New Roman" w:cs="Times New Roman"/>
                <w:color w:val="000000"/>
                <w:sz w:val="16"/>
                <w:szCs w:val="16"/>
              </w:rPr>
            </w:pPr>
          </w:p>
          <w:p w:rsidR="00ED1CA8" w:rsidRDefault="00ED1CA8" w:rsidP="004E47E9">
            <w:pPr>
              <w:spacing w:after="0" w:line="240" w:lineRule="auto"/>
              <w:jc w:val="center"/>
              <w:rPr>
                <w:rFonts w:ascii="Times New Roman" w:hAnsi="Times New Roman" w:cs="Times New Roman"/>
                <w:color w:val="000000"/>
                <w:sz w:val="16"/>
                <w:szCs w:val="16"/>
              </w:rPr>
            </w:pPr>
          </w:p>
          <w:p w:rsidR="00ED1CA8" w:rsidRDefault="00ED1CA8" w:rsidP="004E47E9">
            <w:pPr>
              <w:spacing w:after="0" w:line="240" w:lineRule="auto"/>
              <w:jc w:val="center"/>
              <w:rPr>
                <w:rFonts w:ascii="Times New Roman" w:hAnsi="Times New Roman" w:cs="Times New Roman"/>
                <w:color w:val="000000"/>
                <w:sz w:val="16"/>
                <w:szCs w:val="16"/>
              </w:rPr>
            </w:pPr>
          </w:p>
          <w:p w:rsidR="00ED1CA8" w:rsidRDefault="00ED1CA8" w:rsidP="004E47E9">
            <w:pPr>
              <w:spacing w:after="0" w:line="240" w:lineRule="auto"/>
              <w:jc w:val="center"/>
              <w:rPr>
                <w:rFonts w:ascii="Times New Roman" w:hAnsi="Times New Roman" w:cs="Times New Roman"/>
                <w:color w:val="000000"/>
                <w:sz w:val="16"/>
                <w:szCs w:val="16"/>
              </w:rPr>
            </w:pPr>
          </w:p>
          <w:p w:rsidR="00ED1CA8" w:rsidRDefault="00ED1CA8" w:rsidP="004E47E9">
            <w:pPr>
              <w:spacing w:after="0" w:line="240" w:lineRule="auto"/>
              <w:jc w:val="center"/>
              <w:rPr>
                <w:rFonts w:ascii="Times New Roman" w:hAnsi="Times New Roman" w:cs="Times New Roman"/>
                <w:color w:val="000000"/>
                <w:sz w:val="16"/>
                <w:szCs w:val="16"/>
              </w:rPr>
            </w:pPr>
          </w:p>
          <w:p w:rsidR="00ED1CA8" w:rsidRDefault="00ED1CA8" w:rsidP="004E47E9">
            <w:pPr>
              <w:spacing w:after="0" w:line="240" w:lineRule="auto"/>
              <w:jc w:val="center"/>
              <w:rPr>
                <w:rFonts w:ascii="Times New Roman" w:hAnsi="Times New Roman" w:cs="Times New Roman"/>
                <w:color w:val="000000"/>
                <w:sz w:val="16"/>
                <w:szCs w:val="16"/>
              </w:rPr>
            </w:pPr>
          </w:p>
          <w:p w:rsidR="00ED1CA8" w:rsidRDefault="00ED1CA8" w:rsidP="004E47E9">
            <w:pPr>
              <w:spacing w:after="0" w:line="240" w:lineRule="auto"/>
              <w:jc w:val="center"/>
              <w:rPr>
                <w:rFonts w:ascii="Times New Roman" w:hAnsi="Times New Roman" w:cs="Times New Roman"/>
                <w:color w:val="000000"/>
                <w:sz w:val="16"/>
                <w:szCs w:val="16"/>
              </w:rPr>
            </w:pPr>
          </w:p>
          <w:p w:rsidR="00ED1CA8" w:rsidRDefault="00ED1CA8" w:rsidP="004E47E9">
            <w:pPr>
              <w:spacing w:after="0" w:line="240" w:lineRule="auto"/>
              <w:jc w:val="center"/>
              <w:rPr>
                <w:rFonts w:ascii="Times New Roman" w:hAnsi="Times New Roman" w:cs="Times New Roman"/>
                <w:color w:val="000000"/>
                <w:sz w:val="16"/>
                <w:szCs w:val="16"/>
              </w:rPr>
            </w:pPr>
          </w:p>
          <w:p w:rsidR="00ED1CA8" w:rsidRDefault="00ED1CA8" w:rsidP="004E47E9">
            <w:pPr>
              <w:spacing w:after="0" w:line="240" w:lineRule="auto"/>
              <w:jc w:val="center"/>
              <w:rPr>
                <w:rFonts w:ascii="Times New Roman" w:hAnsi="Times New Roman" w:cs="Times New Roman"/>
                <w:color w:val="000000"/>
                <w:sz w:val="16"/>
                <w:szCs w:val="16"/>
              </w:rPr>
            </w:pPr>
          </w:p>
          <w:p w:rsidR="00ED1CA8" w:rsidRDefault="00ED1CA8" w:rsidP="004E47E9">
            <w:pPr>
              <w:spacing w:after="0" w:line="240" w:lineRule="auto"/>
              <w:jc w:val="center"/>
              <w:rPr>
                <w:rFonts w:ascii="Times New Roman" w:hAnsi="Times New Roman" w:cs="Times New Roman"/>
                <w:color w:val="000000"/>
                <w:sz w:val="16"/>
                <w:szCs w:val="16"/>
              </w:rPr>
            </w:pPr>
          </w:p>
          <w:p w:rsidR="00ED1CA8" w:rsidRDefault="00ED1CA8" w:rsidP="004E47E9">
            <w:pPr>
              <w:spacing w:after="0" w:line="240" w:lineRule="auto"/>
              <w:jc w:val="center"/>
              <w:rPr>
                <w:rFonts w:ascii="Times New Roman" w:hAnsi="Times New Roman" w:cs="Times New Roman"/>
                <w:color w:val="000000"/>
                <w:sz w:val="16"/>
                <w:szCs w:val="16"/>
              </w:rPr>
            </w:pPr>
          </w:p>
          <w:p w:rsidR="00ED1CA8" w:rsidRDefault="00ED1CA8" w:rsidP="004E47E9">
            <w:pPr>
              <w:spacing w:after="0" w:line="240" w:lineRule="auto"/>
              <w:jc w:val="center"/>
              <w:rPr>
                <w:rFonts w:ascii="Times New Roman" w:hAnsi="Times New Roman" w:cs="Times New Roman"/>
                <w:color w:val="000000"/>
                <w:sz w:val="16"/>
                <w:szCs w:val="16"/>
              </w:rPr>
            </w:pPr>
          </w:p>
          <w:p w:rsidR="00ED1CA8" w:rsidRDefault="00ED1CA8" w:rsidP="004E47E9">
            <w:pPr>
              <w:spacing w:after="0" w:line="240" w:lineRule="auto"/>
              <w:jc w:val="center"/>
              <w:rPr>
                <w:rFonts w:ascii="Times New Roman" w:hAnsi="Times New Roman" w:cs="Times New Roman"/>
                <w:color w:val="000000"/>
                <w:sz w:val="16"/>
                <w:szCs w:val="16"/>
              </w:rPr>
            </w:pPr>
          </w:p>
          <w:p w:rsidR="00ED1CA8" w:rsidRDefault="00ED1CA8" w:rsidP="004E47E9">
            <w:pPr>
              <w:spacing w:after="0" w:line="240" w:lineRule="auto"/>
              <w:jc w:val="center"/>
              <w:rPr>
                <w:rFonts w:ascii="Times New Roman" w:hAnsi="Times New Roman" w:cs="Times New Roman"/>
                <w:color w:val="000000"/>
                <w:sz w:val="16"/>
                <w:szCs w:val="16"/>
              </w:rPr>
            </w:pPr>
          </w:p>
          <w:p w:rsidR="00ED1CA8" w:rsidRDefault="00ED1CA8" w:rsidP="004E47E9">
            <w:pPr>
              <w:spacing w:after="0" w:line="240" w:lineRule="auto"/>
              <w:jc w:val="center"/>
              <w:rPr>
                <w:rFonts w:ascii="Times New Roman" w:hAnsi="Times New Roman" w:cs="Times New Roman"/>
                <w:color w:val="000000"/>
                <w:sz w:val="16"/>
                <w:szCs w:val="16"/>
              </w:rPr>
            </w:pPr>
          </w:p>
          <w:p w:rsidR="00ED1CA8" w:rsidRDefault="00ED1CA8" w:rsidP="004E47E9">
            <w:pPr>
              <w:spacing w:after="0" w:line="240" w:lineRule="auto"/>
              <w:jc w:val="center"/>
              <w:rPr>
                <w:rFonts w:ascii="Times New Roman" w:hAnsi="Times New Roman" w:cs="Times New Roman"/>
                <w:color w:val="000000"/>
                <w:sz w:val="16"/>
                <w:szCs w:val="16"/>
              </w:rPr>
            </w:pPr>
          </w:p>
          <w:p w:rsidR="00ED1CA8" w:rsidRDefault="00ED1CA8" w:rsidP="004E47E9">
            <w:pPr>
              <w:spacing w:after="0" w:line="240" w:lineRule="auto"/>
              <w:jc w:val="center"/>
              <w:rPr>
                <w:rFonts w:ascii="Times New Roman" w:hAnsi="Times New Roman" w:cs="Times New Roman"/>
                <w:color w:val="000000"/>
                <w:sz w:val="16"/>
                <w:szCs w:val="16"/>
              </w:rPr>
            </w:pPr>
          </w:p>
          <w:p w:rsidR="00ED1CA8" w:rsidRDefault="00ED1CA8" w:rsidP="004E47E9">
            <w:pPr>
              <w:spacing w:after="0" w:line="240" w:lineRule="auto"/>
              <w:jc w:val="center"/>
              <w:rPr>
                <w:rFonts w:ascii="Times New Roman" w:hAnsi="Times New Roman" w:cs="Times New Roman"/>
                <w:color w:val="000000"/>
                <w:sz w:val="16"/>
                <w:szCs w:val="16"/>
              </w:rPr>
            </w:pPr>
          </w:p>
          <w:p w:rsidR="00ED1CA8" w:rsidRDefault="00ED1CA8" w:rsidP="004E47E9">
            <w:pPr>
              <w:spacing w:after="0" w:line="240" w:lineRule="auto"/>
              <w:jc w:val="center"/>
              <w:rPr>
                <w:rFonts w:ascii="Times New Roman" w:hAnsi="Times New Roman" w:cs="Times New Roman"/>
                <w:color w:val="000000"/>
                <w:sz w:val="16"/>
                <w:szCs w:val="16"/>
              </w:rPr>
            </w:pPr>
          </w:p>
          <w:p w:rsidR="00ED1CA8" w:rsidRDefault="00ED1CA8" w:rsidP="004E47E9">
            <w:pPr>
              <w:spacing w:after="0" w:line="240" w:lineRule="auto"/>
              <w:jc w:val="center"/>
              <w:rPr>
                <w:rFonts w:ascii="Times New Roman" w:hAnsi="Times New Roman" w:cs="Times New Roman"/>
                <w:color w:val="000000"/>
                <w:sz w:val="16"/>
                <w:szCs w:val="16"/>
              </w:rPr>
            </w:pPr>
          </w:p>
          <w:p w:rsidR="00ED1CA8" w:rsidRDefault="00ED1CA8" w:rsidP="004E47E9">
            <w:pPr>
              <w:spacing w:after="0" w:line="240" w:lineRule="auto"/>
              <w:jc w:val="center"/>
              <w:rPr>
                <w:rFonts w:ascii="Times New Roman" w:hAnsi="Times New Roman" w:cs="Times New Roman"/>
                <w:color w:val="000000"/>
                <w:sz w:val="16"/>
                <w:szCs w:val="16"/>
              </w:rPr>
            </w:pPr>
          </w:p>
          <w:p w:rsidR="00ED1CA8" w:rsidRDefault="00ED1CA8" w:rsidP="004E47E9">
            <w:pPr>
              <w:spacing w:after="0" w:line="240" w:lineRule="auto"/>
              <w:jc w:val="center"/>
              <w:rPr>
                <w:rFonts w:ascii="Times New Roman" w:hAnsi="Times New Roman" w:cs="Times New Roman"/>
                <w:color w:val="000000"/>
                <w:sz w:val="16"/>
                <w:szCs w:val="16"/>
              </w:rPr>
            </w:pPr>
          </w:p>
          <w:p w:rsidR="00ED1CA8" w:rsidRDefault="00ED1CA8" w:rsidP="004E47E9">
            <w:pPr>
              <w:spacing w:after="0" w:line="240" w:lineRule="auto"/>
              <w:jc w:val="center"/>
              <w:rPr>
                <w:rFonts w:ascii="Times New Roman" w:hAnsi="Times New Roman" w:cs="Times New Roman"/>
                <w:color w:val="000000"/>
                <w:sz w:val="16"/>
                <w:szCs w:val="16"/>
              </w:rPr>
            </w:pPr>
          </w:p>
          <w:p w:rsidR="00ED1CA8" w:rsidRDefault="00ED1CA8" w:rsidP="004E47E9">
            <w:pPr>
              <w:spacing w:after="0" w:line="240" w:lineRule="auto"/>
              <w:jc w:val="center"/>
              <w:rPr>
                <w:rFonts w:ascii="Times New Roman" w:hAnsi="Times New Roman" w:cs="Times New Roman"/>
                <w:color w:val="000000"/>
                <w:sz w:val="16"/>
                <w:szCs w:val="16"/>
              </w:rPr>
            </w:pPr>
          </w:p>
          <w:p w:rsidR="00ED1CA8" w:rsidRDefault="00ED1CA8" w:rsidP="004E47E9">
            <w:pPr>
              <w:spacing w:after="0" w:line="240" w:lineRule="auto"/>
              <w:jc w:val="center"/>
              <w:rPr>
                <w:rFonts w:ascii="Times New Roman" w:hAnsi="Times New Roman" w:cs="Times New Roman"/>
                <w:color w:val="000000"/>
                <w:sz w:val="16"/>
                <w:szCs w:val="16"/>
              </w:rPr>
            </w:pPr>
          </w:p>
          <w:p w:rsidR="00ED1CA8" w:rsidRDefault="00ED1CA8" w:rsidP="004E47E9">
            <w:pPr>
              <w:spacing w:after="0" w:line="240" w:lineRule="auto"/>
              <w:jc w:val="center"/>
              <w:rPr>
                <w:rFonts w:ascii="Times New Roman" w:hAnsi="Times New Roman" w:cs="Times New Roman"/>
                <w:color w:val="000000"/>
                <w:sz w:val="16"/>
                <w:szCs w:val="16"/>
              </w:rPr>
            </w:pPr>
          </w:p>
          <w:p w:rsidR="00ED1CA8" w:rsidRDefault="00ED1CA8" w:rsidP="004E47E9">
            <w:pPr>
              <w:spacing w:after="0" w:line="240" w:lineRule="auto"/>
              <w:jc w:val="center"/>
              <w:rPr>
                <w:rFonts w:ascii="Times New Roman" w:hAnsi="Times New Roman" w:cs="Times New Roman"/>
                <w:color w:val="000000"/>
                <w:sz w:val="16"/>
                <w:szCs w:val="16"/>
              </w:rPr>
            </w:pPr>
          </w:p>
          <w:p w:rsidR="00ED1CA8" w:rsidRDefault="00ED1CA8" w:rsidP="004E47E9">
            <w:pPr>
              <w:spacing w:after="0" w:line="240" w:lineRule="auto"/>
              <w:jc w:val="center"/>
              <w:rPr>
                <w:rFonts w:ascii="Times New Roman" w:hAnsi="Times New Roman" w:cs="Times New Roman"/>
                <w:color w:val="000000"/>
                <w:sz w:val="16"/>
                <w:szCs w:val="16"/>
              </w:rPr>
            </w:pPr>
          </w:p>
          <w:p w:rsidR="00ED1CA8" w:rsidRDefault="00ED1CA8" w:rsidP="004E47E9">
            <w:pPr>
              <w:spacing w:after="0" w:line="240" w:lineRule="auto"/>
              <w:jc w:val="center"/>
              <w:rPr>
                <w:rFonts w:ascii="Times New Roman" w:hAnsi="Times New Roman" w:cs="Times New Roman"/>
                <w:color w:val="000000"/>
                <w:sz w:val="16"/>
                <w:szCs w:val="16"/>
              </w:rPr>
            </w:pPr>
          </w:p>
          <w:p w:rsidR="00ED1CA8" w:rsidRDefault="00ED1CA8" w:rsidP="004E47E9">
            <w:pPr>
              <w:spacing w:after="0" w:line="240" w:lineRule="auto"/>
              <w:jc w:val="center"/>
              <w:rPr>
                <w:rFonts w:ascii="Times New Roman" w:hAnsi="Times New Roman" w:cs="Times New Roman"/>
                <w:color w:val="000000"/>
                <w:sz w:val="16"/>
                <w:szCs w:val="16"/>
              </w:rPr>
            </w:pPr>
          </w:p>
          <w:p w:rsidR="00ED1CA8" w:rsidRDefault="00ED1CA8" w:rsidP="004E47E9">
            <w:pPr>
              <w:spacing w:after="0" w:line="240" w:lineRule="auto"/>
              <w:jc w:val="center"/>
              <w:rPr>
                <w:rFonts w:ascii="Times New Roman" w:hAnsi="Times New Roman" w:cs="Times New Roman"/>
                <w:color w:val="000000"/>
                <w:sz w:val="16"/>
                <w:szCs w:val="16"/>
              </w:rPr>
            </w:pPr>
          </w:p>
          <w:p w:rsidR="004E47E9" w:rsidRPr="004E47E9" w:rsidRDefault="004E47E9" w:rsidP="004E47E9">
            <w:pPr>
              <w:spacing w:after="0" w:line="240" w:lineRule="auto"/>
              <w:jc w:val="center"/>
              <w:rPr>
                <w:rFonts w:ascii="Times New Roman" w:hAnsi="Times New Roman" w:cs="Times New Roman"/>
                <w:color w:val="000000"/>
                <w:sz w:val="16"/>
                <w:szCs w:val="16"/>
              </w:rPr>
            </w:pPr>
            <w:r w:rsidRPr="004E47E9">
              <w:rPr>
                <w:rFonts w:ascii="Times New Roman" w:hAnsi="Times New Roman" w:cs="Times New Roman"/>
                <w:color w:val="000000"/>
                <w:sz w:val="16"/>
                <w:szCs w:val="16"/>
              </w:rPr>
              <w:t xml:space="preserve">Сатып алудың үлгі </w:t>
            </w:r>
            <w:proofErr w:type="gramStart"/>
            <w:r w:rsidRPr="004E47E9">
              <w:rPr>
                <w:rFonts w:ascii="Times New Roman" w:hAnsi="Times New Roman" w:cs="Times New Roman"/>
                <w:color w:val="000000"/>
                <w:sz w:val="16"/>
                <w:szCs w:val="16"/>
              </w:rPr>
              <w:t>шартына</w:t>
            </w:r>
            <w:r w:rsidRPr="004E47E9">
              <w:rPr>
                <w:rFonts w:ascii="Times New Roman" w:hAnsi="Times New Roman" w:cs="Times New Roman"/>
                <w:color w:val="000000"/>
                <w:sz w:val="16"/>
                <w:szCs w:val="16"/>
              </w:rPr>
              <w:br/>
              <w:t>(</w:t>
            </w:r>
            <w:proofErr w:type="gramEnd"/>
            <w:r w:rsidRPr="004E47E9">
              <w:rPr>
                <w:rFonts w:ascii="Times New Roman" w:hAnsi="Times New Roman" w:cs="Times New Roman"/>
                <w:color w:val="000000"/>
                <w:sz w:val="16"/>
                <w:szCs w:val="16"/>
              </w:rPr>
              <w:t>тапсырыс беруші мен өнім</w:t>
            </w:r>
            <w:r w:rsidRPr="004E47E9">
              <w:rPr>
                <w:rFonts w:ascii="Times New Roman" w:hAnsi="Times New Roman" w:cs="Times New Roman"/>
                <w:color w:val="000000"/>
                <w:sz w:val="16"/>
                <w:szCs w:val="16"/>
              </w:rPr>
              <w:br/>
              <w:t>беруші арасында)</w:t>
            </w:r>
            <w:r w:rsidRPr="004E47E9">
              <w:rPr>
                <w:rFonts w:ascii="Times New Roman" w:hAnsi="Times New Roman" w:cs="Times New Roman"/>
                <w:color w:val="000000"/>
                <w:sz w:val="16"/>
                <w:szCs w:val="16"/>
              </w:rPr>
              <w:br/>
              <w:t>қосымша</w:t>
            </w:r>
          </w:p>
        </w:tc>
        <w:bookmarkStart w:id="13" w:name="_GoBack"/>
        <w:bookmarkEnd w:id="13"/>
      </w:tr>
    </w:tbl>
    <w:p w:rsidR="004E47E9" w:rsidRPr="004E47E9" w:rsidRDefault="004E47E9" w:rsidP="004E47E9">
      <w:pPr>
        <w:pStyle w:val="a3"/>
        <w:shd w:val="clear" w:color="auto" w:fill="FFFFFF"/>
        <w:spacing w:before="0" w:beforeAutospacing="0" w:after="0" w:afterAutospacing="0"/>
        <w:jc w:val="right"/>
        <w:textAlignment w:val="baseline"/>
        <w:rPr>
          <w:color w:val="000000"/>
          <w:spacing w:val="2"/>
          <w:sz w:val="16"/>
          <w:szCs w:val="16"/>
        </w:rPr>
      </w:pPr>
      <w:r w:rsidRPr="004E47E9">
        <w:rPr>
          <w:color w:val="000000"/>
          <w:spacing w:val="2"/>
          <w:sz w:val="16"/>
          <w:szCs w:val="16"/>
        </w:rPr>
        <w:lastRenderedPageBreak/>
        <w:t>      Нысан</w:t>
      </w:r>
    </w:p>
    <w:p w:rsidR="004E47E9" w:rsidRPr="004E47E9" w:rsidRDefault="004E47E9" w:rsidP="004E47E9">
      <w:pPr>
        <w:pStyle w:val="3"/>
        <w:shd w:val="clear" w:color="auto" w:fill="FFFFFF"/>
        <w:spacing w:before="0" w:beforeAutospacing="0" w:after="0" w:afterAutospacing="0"/>
        <w:jc w:val="center"/>
        <w:textAlignment w:val="baseline"/>
        <w:rPr>
          <w:bCs w:val="0"/>
          <w:color w:val="1E1E1E"/>
          <w:sz w:val="16"/>
          <w:szCs w:val="16"/>
        </w:rPr>
      </w:pPr>
      <w:r w:rsidRPr="004E47E9">
        <w:rPr>
          <w:bCs w:val="0"/>
          <w:color w:val="1E1E1E"/>
          <w:sz w:val="16"/>
          <w:szCs w:val="16"/>
        </w:rPr>
        <w:t>Сыбайлас жемқорлыққа қарсы талаптар</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1.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түрткі болмайды,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төлемеуге, төлемге ұсынбайтынын және төлеуге рұқсат берметінін растайды.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 растайды.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3. Осы Шарт Тараптарының әрқайсысы басқа Тараптың жұмыскерлерін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4. Тараптардың әрқайсысы екінші Тараптан осы Шарттың орындалу барысын талдау мақсатында осы Шарттың орындалуы жөніндегі мәліметтерді қамтитын құжаттарды сұратады.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bookmarkStart w:id="14" w:name="z1655"/>
      <w:bookmarkEnd w:id="14"/>
      <w:r w:rsidRPr="004E47E9">
        <w:rPr>
          <w:color w:val="000000"/>
          <w:spacing w:val="2"/>
          <w:sz w:val="16"/>
          <w:szCs w:val="16"/>
        </w:rPr>
        <w:t>      5. Тарапта қандай да бір сыбайлас жемқорлыққа қарсы жағдайлардың бұзылғаны немесе орын алуы мүмкін деген күдік туындаған кезде,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Республикасының Заңының 24-бабының </w:t>
      </w:r>
      <w:hyperlink r:id="rId4" w:anchor="z228" w:history="1">
        <w:r w:rsidRPr="004E47E9">
          <w:rPr>
            <w:rStyle w:val="a4"/>
            <w:color w:val="073A5E"/>
            <w:spacing w:val="2"/>
            <w:sz w:val="16"/>
            <w:szCs w:val="16"/>
          </w:rPr>
          <w:t>1-тармағына</w:t>
        </w:r>
      </w:hyperlink>
      <w:r w:rsidRPr="004E47E9">
        <w:rPr>
          <w:color w:val="000000"/>
          <w:spacing w:val="2"/>
          <w:sz w:val="16"/>
          <w:szCs w:val="16"/>
        </w:rPr>
        <w:t> сәйкес хабарлайды.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ережелерінің бұзушылығының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 фактілеріне сілтеме жасайды немесе материалдарды ұсынады.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болжамды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жәрдемдеседі.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8. Осы Сыбайлас жемқорлыққа қарсы талаптардың 5-тармағына сәйкес жазбаша хабарлама алған Тарап күнтізбелік 10 (он) күн ішінде тергеу жүргізеді және оның нәтижелерін екінші Тараптың атына жібереді.</w:t>
      </w:r>
    </w:p>
    <w:p w:rsidR="001936F3" w:rsidRPr="004E47E9" w:rsidRDefault="001936F3" w:rsidP="004E47E9">
      <w:pPr>
        <w:spacing w:after="0" w:line="240" w:lineRule="auto"/>
        <w:rPr>
          <w:rFonts w:ascii="Times New Roman" w:hAnsi="Times New Roman" w:cs="Times New Roman"/>
          <w:sz w:val="16"/>
          <w:szCs w:val="16"/>
        </w:rPr>
      </w:pPr>
    </w:p>
    <w:sectPr w:rsidR="001936F3" w:rsidRPr="004E47E9" w:rsidSect="00F736B1">
      <w:pgSz w:w="11906" w:h="16838"/>
      <w:pgMar w:top="567" w:right="424" w:bottom="568"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C67"/>
    <w:rsid w:val="001936F3"/>
    <w:rsid w:val="00385C67"/>
    <w:rsid w:val="004E47E9"/>
    <w:rsid w:val="00ED1CA8"/>
    <w:rsid w:val="00F736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EE2DB7-6752-45A1-859D-4A4932592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F736B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736B1"/>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F736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736B1"/>
    <w:rPr>
      <w:color w:val="0000FF"/>
      <w:u w:val="single"/>
    </w:rPr>
  </w:style>
  <w:style w:type="character" w:styleId="a5">
    <w:name w:val="FollowedHyperlink"/>
    <w:basedOn w:val="a0"/>
    <w:uiPriority w:val="99"/>
    <w:semiHidden/>
    <w:unhideWhenUsed/>
    <w:rsid w:val="004E47E9"/>
    <w:rPr>
      <w:color w:val="800080"/>
      <w:u w:val="single"/>
    </w:rPr>
  </w:style>
  <w:style w:type="paragraph" w:styleId="a6">
    <w:name w:val="Balloon Text"/>
    <w:basedOn w:val="a"/>
    <w:link w:val="a7"/>
    <w:uiPriority w:val="99"/>
    <w:semiHidden/>
    <w:unhideWhenUsed/>
    <w:rsid w:val="00ED1CA8"/>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D1C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439017">
      <w:bodyDiv w:val="1"/>
      <w:marLeft w:val="0"/>
      <w:marRight w:val="0"/>
      <w:marTop w:val="0"/>
      <w:marBottom w:val="0"/>
      <w:divBdr>
        <w:top w:val="none" w:sz="0" w:space="0" w:color="auto"/>
        <w:left w:val="none" w:sz="0" w:space="0" w:color="auto"/>
        <w:bottom w:val="none" w:sz="0" w:space="0" w:color="auto"/>
        <w:right w:val="none" w:sz="0" w:space="0" w:color="auto"/>
      </w:divBdr>
    </w:div>
    <w:div w:id="806240503">
      <w:bodyDiv w:val="1"/>
      <w:marLeft w:val="0"/>
      <w:marRight w:val="0"/>
      <w:marTop w:val="0"/>
      <w:marBottom w:val="0"/>
      <w:divBdr>
        <w:top w:val="none" w:sz="0" w:space="0" w:color="auto"/>
        <w:left w:val="none" w:sz="0" w:space="0" w:color="auto"/>
        <w:bottom w:val="none" w:sz="0" w:space="0" w:color="auto"/>
        <w:right w:val="none" w:sz="0" w:space="0" w:color="auto"/>
      </w:divBdr>
    </w:div>
    <w:div w:id="132323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adilet.zan.kz/kaz/docs/Z15000004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3673</Words>
  <Characters>20941</Characters>
  <Application>Microsoft Office Word</Application>
  <DocSecurity>0</DocSecurity>
  <Lines>174</Lines>
  <Paragraphs>49</Paragraphs>
  <ScaleCrop>false</ScaleCrop>
  <Company/>
  <LinksUpToDate>false</LinksUpToDate>
  <CharactersWithSpaces>24565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77775414968</dc:creator>
  <cp:keywords/>
  <dc:description/>
  <cp:lastModifiedBy>пк</cp:lastModifiedBy>
  <cp:revision>6</cp:revision>
  <cp:lastPrinted>2024-07-12T06:35:00Z</cp:lastPrinted>
  <dcterms:created xsi:type="dcterms:W3CDTF">2023-06-30T10:44:00Z</dcterms:created>
  <dcterms:modified xsi:type="dcterms:W3CDTF">2024-07-12T06:36:00Z</dcterms:modified>
</cp:coreProperties>
</file>